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705" w:rsidRDefault="008B7705" w:rsidP="00D4061C">
      <w:pPr>
        <w:autoSpaceDE w:val="0"/>
        <w:autoSpaceDN w:val="0"/>
        <w:adjustRightInd w:val="0"/>
        <w:spacing w:after="0" w:line="320" w:lineRule="exact"/>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8B7705" w:rsidRDefault="008B7705" w:rsidP="00D4061C">
      <w:pPr>
        <w:autoSpaceDE w:val="0"/>
        <w:autoSpaceDN w:val="0"/>
        <w:adjustRightInd w:val="0"/>
        <w:spacing w:after="0" w:line="320" w:lineRule="exact"/>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bookmarkStart w:id="0" w:name="_GoBack"/>
      <w:bookmarkEnd w:id="0"/>
    </w:p>
    <w:p w:rsidR="008B7705" w:rsidRDefault="008B7705" w:rsidP="00D4061C">
      <w:pPr>
        <w:autoSpaceDE w:val="0"/>
        <w:autoSpaceDN w:val="0"/>
        <w:adjustRightInd w:val="0"/>
        <w:spacing w:after="0" w:line="320" w:lineRule="exact"/>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8B7705" w:rsidRDefault="008B7705" w:rsidP="00D4061C">
      <w:pPr>
        <w:autoSpaceDE w:val="0"/>
        <w:autoSpaceDN w:val="0"/>
        <w:adjustRightInd w:val="0"/>
        <w:spacing w:after="0" w:line="320" w:lineRule="exact"/>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D4061C" w:rsidRPr="00D4061C" w:rsidRDefault="00D4061C" w:rsidP="008B7705">
      <w:pPr>
        <w:autoSpaceDE w:val="0"/>
        <w:autoSpaceDN w:val="0"/>
        <w:adjustRightInd w:val="0"/>
        <w:spacing w:after="0" w:line="320" w:lineRule="exact"/>
        <w:jc w:val="center"/>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4061C">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Priznanje za najboljšo prakso</w:t>
      </w:r>
      <w:r w:rsidRPr="00BF048B">
        <w:rPr>
          <w:rFonts w:ascii="Century Gothic" w:hAnsi="Century Gothic" w:cs="Century Gothic"/>
          <w:color w:val="000000"/>
          <w:sz w:val="20"/>
          <w:szCs w:val="20"/>
        </w:rPr>
        <w:t xml:space="preserve"> </w:t>
      </w:r>
      <w:r w:rsidRPr="009B6712">
        <w:rPr>
          <w:rFonts w:ascii="Century Gothic" w:hAnsi="Century Gothic" w:cs="Century Gothic"/>
          <w:b/>
          <w:color w:val="002060"/>
          <w:sz w:val="20"/>
          <w:szCs w:val="20"/>
        </w:rPr>
        <w:t>na področju varnosti in zdravja pri delu 2018-2019 prejme:</w:t>
      </w:r>
    </w:p>
    <w:p w:rsidR="00D4061C" w:rsidRPr="00BF048B" w:rsidRDefault="00D4061C" w:rsidP="00D4061C">
      <w:pPr>
        <w:autoSpaceDE w:val="0"/>
        <w:autoSpaceDN w:val="0"/>
        <w:adjustRightInd w:val="0"/>
        <w:spacing w:after="0" w:line="320" w:lineRule="exact"/>
        <w:rPr>
          <w:rFonts w:ascii="Century Gothic" w:hAnsi="Century Gothic" w:cs="Century Gothic"/>
          <w:color w:val="000000"/>
          <w:sz w:val="20"/>
          <w:szCs w:val="20"/>
        </w:rPr>
      </w:pPr>
    </w:p>
    <w:p w:rsidR="00D4061C" w:rsidRPr="00D4061C" w:rsidRDefault="00D4061C" w:rsidP="00D4061C">
      <w:pPr>
        <w:spacing w:after="0" w:line="320" w:lineRule="exact"/>
        <w:jc w:val="center"/>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4061C">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celovit sistem obvladovanja nevarnih snovi na delovnih mestih </w:t>
      </w:r>
    </w:p>
    <w:p w:rsidR="00D4061C" w:rsidRPr="009B6712" w:rsidRDefault="00D4061C" w:rsidP="00D4061C">
      <w:pPr>
        <w:spacing w:after="0" w:line="320" w:lineRule="exact"/>
        <w:jc w:val="center"/>
        <w:rPr>
          <w:rFonts w:ascii="Century Gothic" w:hAnsi="Century Gothic" w:cs="Century Gothic"/>
          <w:b/>
          <w:color w:val="002060"/>
          <w:sz w:val="20"/>
          <w:szCs w:val="20"/>
        </w:rPr>
      </w:pPr>
      <w:r w:rsidRPr="009B6712">
        <w:rPr>
          <w:rFonts w:ascii="Century Gothic" w:hAnsi="Century Gothic" w:cs="Century Gothic"/>
          <w:b/>
          <w:color w:val="002060"/>
          <w:sz w:val="20"/>
          <w:szCs w:val="20"/>
        </w:rPr>
        <w:t>ki ga je razvilo</w:t>
      </w:r>
    </w:p>
    <w:p w:rsidR="00D4061C" w:rsidRPr="00D4061C" w:rsidRDefault="00D4061C" w:rsidP="00D4061C">
      <w:pPr>
        <w:spacing w:after="0" w:line="320" w:lineRule="exact"/>
        <w:jc w:val="center"/>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D4061C" w:rsidRPr="00D4061C" w:rsidRDefault="00D4061C" w:rsidP="00D4061C">
      <w:pPr>
        <w:spacing w:after="0" w:line="320" w:lineRule="exact"/>
        <w:jc w:val="center"/>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4061C">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Gorenje gospodinjski aparati, </w:t>
      </w:r>
      <w:proofErr w:type="spellStart"/>
      <w:r w:rsidRPr="00D4061C">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d.o.o</w:t>
      </w:r>
      <w:proofErr w:type="spellEnd"/>
      <w:r w:rsidRPr="00D4061C">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Partizanska 12, Velenje. </w:t>
      </w:r>
    </w:p>
    <w:p w:rsidR="00D4061C" w:rsidRPr="00BF048B" w:rsidRDefault="00D4061C" w:rsidP="00D4061C">
      <w:pPr>
        <w:autoSpaceDE w:val="0"/>
        <w:autoSpaceDN w:val="0"/>
        <w:adjustRightInd w:val="0"/>
        <w:spacing w:after="0" w:line="320" w:lineRule="exact"/>
        <w:jc w:val="both"/>
        <w:rPr>
          <w:rFonts w:ascii="Century Gothic" w:hAnsi="Century Gothic" w:cs="Century Gothic"/>
          <w:color w:val="000000"/>
          <w:sz w:val="20"/>
          <w:szCs w:val="20"/>
        </w:rPr>
      </w:pPr>
    </w:p>
    <w:p w:rsidR="00D4061C" w:rsidRDefault="00D4061C" w:rsidP="00D4061C">
      <w:pPr>
        <w:autoSpaceDE w:val="0"/>
        <w:autoSpaceDN w:val="0"/>
        <w:adjustRightInd w:val="0"/>
        <w:spacing w:after="0" w:line="320" w:lineRule="exact"/>
        <w:jc w:val="both"/>
        <w:rPr>
          <w:rFonts w:ascii="Century Gothic" w:hAnsi="Century Gothic" w:cs="Century Gothic"/>
          <w:color w:val="000000"/>
          <w:sz w:val="20"/>
          <w:szCs w:val="20"/>
        </w:rPr>
      </w:pPr>
    </w:p>
    <w:p w:rsidR="008B7705" w:rsidRDefault="008B7705" w:rsidP="00D4061C">
      <w:pPr>
        <w:autoSpaceDE w:val="0"/>
        <w:autoSpaceDN w:val="0"/>
        <w:adjustRightInd w:val="0"/>
        <w:spacing w:after="0" w:line="320" w:lineRule="exact"/>
        <w:jc w:val="both"/>
        <w:rPr>
          <w:rFonts w:ascii="Century Gothic" w:hAnsi="Century Gothic" w:cs="Century Gothic"/>
          <w:color w:val="000000"/>
          <w:sz w:val="20"/>
          <w:szCs w:val="20"/>
        </w:rPr>
      </w:pPr>
    </w:p>
    <w:p w:rsidR="00D4061C" w:rsidRPr="002E79B0" w:rsidRDefault="00D4061C" w:rsidP="00D4061C">
      <w:pPr>
        <w:autoSpaceDE w:val="0"/>
        <w:autoSpaceDN w:val="0"/>
        <w:adjustRightInd w:val="0"/>
        <w:spacing w:after="0" w:line="320" w:lineRule="exact"/>
        <w:jc w:val="both"/>
        <w:rPr>
          <w:rFonts w:ascii="Century Gothic" w:hAnsi="Century Gothic" w:cs="Century Gothic"/>
          <w:b/>
          <w:color w:val="002060"/>
          <w:sz w:val="20"/>
          <w:szCs w:val="20"/>
        </w:rPr>
      </w:pPr>
      <w:r w:rsidRPr="002E79B0">
        <w:rPr>
          <w:rFonts w:ascii="Century Gothic" w:hAnsi="Century Gothic" w:cs="Century Gothic"/>
          <w:b/>
          <w:color w:val="002060"/>
          <w:sz w:val="20"/>
          <w:szCs w:val="20"/>
        </w:rPr>
        <w:t xml:space="preserve">Podjetje Gorenje gospodinjski aparati, </w:t>
      </w:r>
      <w:proofErr w:type="spellStart"/>
      <w:r w:rsidRPr="002E79B0">
        <w:rPr>
          <w:rFonts w:ascii="Century Gothic" w:hAnsi="Century Gothic" w:cs="Century Gothic"/>
          <w:b/>
          <w:color w:val="002060"/>
          <w:sz w:val="20"/>
          <w:szCs w:val="20"/>
        </w:rPr>
        <w:t>d.o.o</w:t>
      </w:r>
      <w:proofErr w:type="spellEnd"/>
      <w:r w:rsidRPr="002E79B0">
        <w:rPr>
          <w:rFonts w:ascii="Century Gothic" w:hAnsi="Century Gothic" w:cs="Century Gothic"/>
          <w:b/>
          <w:color w:val="002060"/>
          <w:sz w:val="20"/>
          <w:szCs w:val="20"/>
        </w:rPr>
        <w:t xml:space="preserve">., je matična družba Skupine Gorenje in je eden izmed vodilnih evropskih proizvajalcev izdelkov za dom z 68-letno tradicijo. Tehnološko dovršeni, inovativni, energetsko učinkoviti in vrhunsko oblikovani aparati za dom uporabnikom v 90 državah sveta ponujajo preprosto, intuitivno uporabniško izkušnjo in jim lajšajo življenje. </w:t>
      </w:r>
    </w:p>
    <w:p w:rsidR="00D4061C" w:rsidRPr="002E79B0" w:rsidRDefault="00D4061C" w:rsidP="00D4061C">
      <w:pPr>
        <w:autoSpaceDE w:val="0"/>
        <w:autoSpaceDN w:val="0"/>
        <w:adjustRightInd w:val="0"/>
        <w:spacing w:after="0" w:line="320" w:lineRule="exact"/>
        <w:jc w:val="both"/>
        <w:rPr>
          <w:rFonts w:ascii="Century Gothic" w:hAnsi="Century Gothic" w:cs="Century Gothic"/>
          <w:b/>
          <w:color w:val="002060"/>
          <w:sz w:val="20"/>
          <w:szCs w:val="20"/>
        </w:rPr>
      </w:pPr>
    </w:p>
    <w:p w:rsidR="00D4061C" w:rsidRPr="002E79B0" w:rsidRDefault="00D4061C" w:rsidP="00D4061C">
      <w:pPr>
        <w:autoSpaceDE w:val="0"/>
        <w:autoSpaceDN w:val="0"/>
        <w:adjustRightInd w:val="0"/>
        <w:spacing w:after="0" w:line="320" w:lineRule="exact"/>
        <w:jc w:val="both"/>
        <w:rPr>
          <w:rFonts w:ascii="Century Gothic" w:hAnsi="Century Gothic" w:cs="Century Gothic"/>
          <w:b/>
          <w:color w:val="002060"/>
          <w:sz w:val="20"/>
          <w:szCs w:val="20"/>
        </w:rPr>
      </w:pPr>
      <w:r w:rsidRPr="002E79B0">
        <w:rPr>
          <w:rFonts w:ascii="Century Gothic" w:hAnsi="Century Gothic" w:cs="Century Gothic"/>
          <w:b/>
          <w:color w:val="002060"/>
          <w:sz w:val="20"/>
          <w:szCs w:val="20"/>
        </w:rPr>
        <w:t xml:space="preserve">Na nivoju Skupine Gorenje sta varnost in zdravje pri delu organizirana kot korporacijska funkcija. </w:t>
      </w:r>
    </w:p>
    <w:p w:rsidR="00D4061C" w:rsidRPr="002E79B0" w:rsidRDefault="00D4061C" w:rsidP="00D4061C">
      <w:pPr>
        <w:autoSpaceDE w:val="0"/>
        <w:autoSpaceDN w:val="0"/>
        <w:adjustRightInd w:val="0"/>
        <w:spacing w:after="0" w:line="320" w:lineRule="exact"/>
        <w:jc w:val="both"/>
        <w:rPr>
          <w:rFonts w:ascii="Century Gothic" w:hAnsi="Century Gothic" w:cs="Century Gothic"/>
          <w:b/>
          <w:color w:val="002060"/>
          <w:sz w:val="20"/>
          <w:szCs w:val="20"/>
        </w:rPr>
      </w:pPr>
    </w:p>
    <w:p w:rsidR="00D4061C" w:rsidRPr="002E79B0" w:rsidRDefault="00D4061C" w:rsidP="00D4061C">
      <w:pPr>
        <w:autoSpaceDE w:val="0"/>
        <w:autoSpaceDN w:val="0"/>
        <w:adjustRightInd w:val="0"/>
        <w:spacing w:after="0" w:line="320" w:lineRule="exact"/>
        <w:jc w:val="both"/>
        <w:rPr>
          <w:rFonts w:ascii="Century Gothic" w:hAnsi="Century Gothic" w:cs="Century Gothic"/>
          <w:b/>
          <w:color w:val="002060"/>
          <w:sz w:val="20"/>
          <w:szCs w:val="20"/>
        </w:rPr>
      </w:pPr>
      <w:r w:rsidRPr="002E79B0">
        <w:rPr>
          <w:rFonts w:ascii="Century Gothic" w:hAnsi="Century Gothic" w:cs="Century Gothic"/>
          <w:b/>
          <w:color w:val="002060"/>
          <w:sz w:val="20"/>
          <w:szCs w:val="20"/>
        </w:rPr>
        <w:t xml:space="preserve">Pomembno vlogo pri zagotavljanju varnega in zdravega delovnega okolja ima tudi sistem soodločanja preko Odbora za varno delo in Sveta delavcev v posameznih podjetjih ter enotnega Evropskega sveta delavcev Skupine Gorenje. </w:t>
      </w:r>
    </w:p>
    <w:p w:rsidR="00D4061C" w:rsidRPr="002E79B0" w:rsidRDefault="00D4061C" w:rsidP="00D4061C">
      <w:pPr>
        <w:autoSpaceDE w:val="0"/>
        <w:autoSpaceDN w:val="0"/>
        <w:adjustRightInd w:val="0"/>
        <w:spacing w:after="0" w:line="320" w:lineRule="exact"/>
        <w:jc w:val="both"/>
        <w:rPr>
          <w:rFonts w:ascii="Century Gothic" w:hAnsi="Century Gothic" w:cs="Century Gothic"/>
          <w:b/>
          <w:color w:val="002060"/>
          <w:sz w:val="20"/>
          <w:szCs w:val="20"/>
        </w:rPr>
      </w:pPr>
    </w:p>
    <w:p w:rsidR="00D4061C" w:rsidRPr="002E79B0" w:rsidRDefault="00D4061C" w:rsidP="00D4061C">
      <w:pPr>
        <w:autoSpaceDE w:val="0"/>
        <w:autoSpaceDN w:val="0"/>
        <w:adjustRightInd w:val="0"/>
        <w:spacing w:after="0" w:line="320" w:lineRule="exact"/>
        <w:jc w:val="both"/>
        <w:rPr>
          <w:rFonts w:ascii="Century Gothic" w:hAnsi="Century Gothic" w:cs="Century Gothic"/>
          <w:b/>
          <w:color w:val="002060"/>
          <w:sz w:val="20"/>
          <w:szCs w:val="20"/>
        </w:rPr>
      </w:pPr>
      <w:r w:rsidRPr="002E79B0">
        <w:rPr>
          <w:rFonts w:ascii="Century Gothic" w:hAnsi="Century Gothic" w:cs="Century Gothic"/>
          <w:b/>
          <w:color w:val="002060"/>
          <w:sz w:val="20"/>
          <w:szCs w:val="20"/>
        </w:rPr>
        <w:t xml:space="preserve">Celovit sistem obvladovanja nevarnih snovi na delovnih mestih v podjetju Gorenje gospodinjski aparati, </w:t>
      </w:r>
      <w:proofErr w:type="spellStart"/>
      <w:r w:rsidRPr="002E79B0">
        <w:rPr>
          <w:rFonts w:ascii="Century Gothic" w:hAnsi="Century Gothic" w:cs="Century Gothic"/>
          <w:b/>
          <w:color w:val="002060"/>
          <w:sz w:val="20"/>
          <w:szCs w:val="20"/>
        </w:rPr>
        <w:t>d.o.o</w:t>
      </w:r>
      <w:proofErr w:type="spellEnd"/>
      <w:r w:rsidRPr="002E79B0">
        <w:rPr>
          <w:rFonts w:ascii="Century Gothic" w:hAnsi="Century Gothic" w:cs="Century Gothic"/>
          <w:b/>
          <w:color w:val="002060"/>
          <w:sz w:val="20"/>
          <w:szCs w:val="20"/>
        </w:rPr>
        <w:t>., je nastajal postopoma. Najpomembnejši ukrepi so bili naslednji:</w:t>
      </w:r>
    </w:p>
    <w:p w:rsidR="00D4061C" w:rsidRPr="002E79B0" w:rsidRDefault="00D4061C" w:rsidP="00D4061C">
      <w:pPr>
        <w:autoSpaceDE w:val="0"/>
        <w:autoSpaceDN w:val="0"/>
        <w:adjustRightInd w:val="0"/>
        <w:spacing w:after="0" w:line="320" w:lineRule="exact"/>
        <w:jc w:val="both"/>
        <w:rPr>
          <w:rFonts w:ascii="Century Gothic" w:hAnsi="Century Gothic" w:cs="Century Gothic"/>
          <w:b/>
          <w:color w:val="002060"/>
          <w:sz w:val="20"/>
          <w:szCs w:val="20"/>
        </w:rPr>
      </w:pPr>
    </w:p>
    <w:p w:rsidR="00D4061C" w:rsidRPr="002E79B0" w:rsidRDefault="00D4061C" w:rsidP="00D4061C">
      <w:pPr>
        <w:autoSpaceDE w:val="0"/>
        <w:autoSpaceDN w:val="0"/>
        <w:adjustRightInd w:val="0"/>
        <w:spacing w:after="0" w:line="320" w:lineRule="exact"/>
        <w:ind w:left="567" w:hanging="567"/>
        <w:jc w:val="both"/>
        <w:rPr>
          <w:rFonts w:ascii="Century Gothic" w:hAnsi="Century Gothic" w:cs="Century Gothic"/>
          <w:b/>
          <w:color w:val="002060"/>
          <w:sz w:val="20"/>
          <w:szCs w:val="20"/>
        </w:rPr>
      </w:pPr>
      <w:r w:rsidRPr="002E79B0">
        <w:rPr>
          <w:rFonts w:ascii="Century Gothic" w:hAnsi="Century Gothic" w:cs="Century Gothic"/>
          <w:b/>
          <w:color w:val="002060"/>
          <w:sz w:val="20"/>
          <w:szCs w:val="20"/>
        </w:rPr>
        <w:t>1.</w:t>
      </w:r>
      <w:r w:rsidRPr="002E79B0">
        <w:rPr>
          <w:rFonts w:ascii="Century Gothic" w:hAnsi="Century Gothic" w:cs="Century Gothic"/>
          <w:b/>
          <w:color w:val="002060"/>
          <w:sz w:val="20"/>
          <w:szCs w:val="20"/>
        </w:rPr>
        <w:tab/>
        <w:t xml:space="preserve">Galvanska linija, namenjena </w:t>
      </w:r>
      <w:proofErr w:type="spellStart"/>
      <w:r w:rsidRPr="002E79B0">
        <w:rPr>
          <w:rFonts w:ascii="Century Gothic" w:hAnsi="Century Gothic" w:cs="Century Gothic"/>
          <w:b/>
          <w:color w:val="002060"/>
          <w:sz w:val="20"/>
          <w:szCs w:val="20"/>
        </w:rPr>
        <w:t>kromiranju</w:t>
      </w:r>
      <w:proofErr w:type="spellEnd"/>
      <w:r w:rsidRPr="002E79B0">
        <w:rPr>
          <w:rFonts w:ascii="Century Gothic" w:hAnsi="Century Gothic" w:cs="Century Gothic"/>
          <w:b/>
          <w:color w:val="002060"/>
          <w:sz w:val="20"/>
          <w:szCs w:val="20"/>
        </w:rPr>
        <w:t xml:space="preserve"> izdelkov, je konstruirana po metodah </w:t>
      </w:r>
      <w:proofErr w:type="spellStart"/>
      <w:r w:rsidRPr="002E79B0">
        <w:rPr>
          <w:rFonts w:ascii="Century Gothic" w:hAnsi="Century Gothic" w:cs="Century Gothic"/>
          <w:b/>
          <w:color w:val="002060"/>
          <w:sz w:val="20"/>
          <w:szCs w:val="20"/>
        </w:rPr>
        <w:t>okoljske</w:t>
      </w:r>
      <w:proofErr w:type="spellEnd"/>
      <w:r w:rsidRPr="002E79B0">
        <w:rPr>
          <w:rFonts w:ascii="Century Gothic" w:hAnsi="Century Gothic" w:cs="Century Gothic"/>
          <w:b/>
          <w:color w:val="002060"/>
          <w:sz w:val="20"/>
          <w:szCs w:val="20"/>
        </w:rPr>
        <w:t xml:space="preserve">  »BAT Tehnike« in ustreza tudi vsem zahtevam za varno delo zaposlenih. Kljub temu je podjetje sprejelo odločitev, da postopoma opusti kromirane izdelke, ki so edini rakotvorni, in jih nadomesti z izdelki iz drugih materialov. Izdelan je program popolne opustitve rakotvornega kroma v prvi polovici leta 2020.  </w:t>
      </w:r>
    </w:p>
    <w:p w:rsidR="00D4061C" w:rsidRPr="002E79B0" w:rsidRDefault="00D4061C" w:rsidP="00D4061C">
      <w:pPr>
        <w:autoSpaceDE w:val="0"/>
        <w:autoSpaceDN w:val="0"/>
        <w:adjustRightInd w:val="0"/>
        <w:spacing w:after="0" w:line="320" w:lineRule="exact"/>
        <w:jc w:val="both"/>
        <w:rPr>
          <w:rFonts w:ascii="Century Gothic" w:hAnsi="Century Gothic" w:cs="Century Gothic"/>
          <w:b/>
          <w:color w:val="002060"/>
          <w:sz w:val="20"/>
          <w:szCs w:val="20"/>
        </w:rPr>
      </w:pPr>
    </w:p>
    <w:p w:rsidR="00D4061C" w:rsidRPr="002E79B0" w:rsidRDefault="00D4061C" w:rsidP="00D4061C">
      <w:pPr>
        <w:autoSpaceDE w:val="0"/>
        <w:autoSpaceDN w:val="0"/>
        <w:adjustRightInd w:val="0"/>
        <w:spacing w:after="0" w:line="320" w:lineRule="exact"/>
        <w:ind w:left="567" w:hanging="567"/>
        <w:jc w:val="both"/>
        <w:rPr>
          <w:rFonts w:ascii="Century Gothic" w:hAnsi="Century Gothic" w:cs="Century Gothic"/>
          <w:b/>
          <w:color w:val="002060"/>
          <w:sz w:val="20"/>
          <w:szCs w:val="20"/>
        </w:rPr>
      </w:pPr>
      <w:r w:rsidRPr="002E79B0">
        <w:rPr>
          <w:rFonts w:ascii="Century Gothic" w:hAnsi="Century Gothic" w:cs="Century Gothic"/>
          <w:b/>
          <w:color w:val="002060"/>
          <w:sz w:val="20"/>
          <w:szCs w:val="20"/>
        </w:rPr>
        <w:t>2.</w:t>
      </w:r>
      <w:r w:rsidRPr="002E79B0">
        <w:rPr>
          <w:rFonts w:ascii="Century Gothic" w:hAnsi="Century Gothic" w:cs="Century Gothic"/>
          <w:b/>
          <w:color w:val="002060"/>
          <w:sz w:val="20"/>
          <w:szCs w:val="20"/>
        </w:rPr>
        <w:tab/>
        <w:t>Prostor obrata Plastika, v katerem so bili delavci izpostavljeni najvišjim koncentracijam nevarnih snovi, so preuredili; poleg tega so kupili nove stroje, zaradi česar se je bistveno zmanjšala izpostavljenost zaposlenih nevarnim snovem in koncentracijam organskih topil.</w:t>
      </w:r>
    </w:p>
    <w:p w:rsidR="00D4061C" w:rsidRPr="002E79B0" w:rsidRDefault="00D4061C" w:rsidP="00D4061C">
      <w:pPr>
        <w:autoSpaceDE w:val="0"/>
        <w:autoSpaceDN w:val="0"/>
        <w:adjustRightInd w:val="0"/>
        <w:spacing w:after="0" w:line="320" w:lineRule="exact"/>
        <w:jc w:val="both"/>
        <w:rPr>
          <w:rFonts w:ascii="Century Gothic" w:hAnsi="Century Gothic" w:cs="Century Gothic"/>
          <w:b/>
          <w:color w:val="002060"/>
          <w:sz w:val="20"/>
          <w:szCs w:val="20"/>
        </w:rPr>
      </w:pPr>
    </w:p>
    <w:p w:rsidR="00D4061C" w:rsidRPr="002E79B0" w:rsidRDefault="00D4061C" w:rsidP="00D4061C">
      <w:pPr>
        <w:autoSpaceDE w:val="0"/>
        <w:autoSpaceDN w:val="0"/>
        <w:adjustRightInd w:val="0"/>
        <w:spacing w:after="0" w:line="320" w:lineRule="exact"/>
        <w:ind w:left="567" w:hanging="567"/>
        <w:jc w:val="both"/>
        <w:rPr>
          <w:rFonts w:ascii="Century Gothic" w:hAnsi="Century Gothic" w:cs="Century Gothic"/>
          <w:b/>
          <w:color w:val="002060"/>
          <w:sz w:val="20"/>
          <w:szCs w:val="20"/>
        </w:rPr>
      </w:pPr>
      <w:r w:rsidRPr="002E79B0">
        <w:rPr>
          <w:rFonts w:ascii="Century Gothic" w:hAnsi="Century Gothic" w:cs="Century Gothic"/>
          <w:b/>
          <w:color w:val="002060"/>
          <w:sz w:val="20"/>
          <w:szCs w:val="20"/>
        </w:rPr>
        <w:t>3.</w:t>
      </w:r>
      <w:r w:rsidRPr="002E79B0">
        <w:rPr>
          <w:rFonts w:ascii="Century Gothic" w:hAnsi="Century Gothic" w:cs="Century Gothic"/>
          <w:b/>
          <w:color w:val="002060"/>
          <w:sz w:val="20"/>
          <w:szCs w:val="20"/>
        </w:rPr>
        <w:tab/>
        <w:t xml:space="preserve">Podjetje uporablja več kot 1.200 kemikalij, katerih dobavitelji se stalno spreminjajo, zato je bil nadgrajen računalniški program za celovit poslovno informacijski sistem. Z uvedbo posebnega modula so zagotovili celosten in hiter pregled, sledenje ter kontrolo nad kemikalijami, ki se uporabljajo v podjetju; zagotovili so nadzor nad vstopom novih </w:t>
      </w:r>
      <w:r w:rsidRPr="002E79B0">
        <w:rPr>
          <w:rFonts w:ascii="Century Gothic" w:hAnsi="Century Gothic" w:cs="Century Gothic"/>
          <w:b/>
          <w:color w:val="002060"/>
          <w:sz w:val="20"/>
          <w:szCs w:val="20"/>
        </w:rPr>
        <w:lastRenderedPageBreak/>
        <w:t>kemikalij v podjetje in povezali procesa uvajanja nove kemikalije in upravljanja nevarnih snovi z obstoječimi funkcijami.</w:t>
      </w:r>
    </w:p>
    <w:p w:rsidR="00D4061C" w:rsidRPr="002E79B0" w:rsidRDefault="00D4061C" w:rsidP="00D4061C">
      <w:pPr>
        <w:autoSpaceDE w:val="0"/>
        <w:autoSpaceDN w:val="0"/>
        <w:adjustRightInd w:val="0"/>
        <w:spacing w:after="0" w:line="320" w:lineRule="exact"/>
        <w:jc w:val="both"/>
        <w:rPr>
          <w:rFonts w:ascii="Century Gothic" w:hAnsi="Century Gothic" w:cs="Century Gothic"/>
          <w:b/>
          <w:color w:val="002060"/>
          <w:sz w:val="20"/>
          <w:szCs w:val="20"/>
        </w:rPr>
      </w:pPr>
    </w:p>
    <w:p w:rsidR="00D4061C" w:rsidRPr="002E79B0" w:rsidRDefault="00D4061C" w:rsidP="00D4061C">
      <w:pPr>
        <w:autoSpaceDE w:val="0"/>
        <w:autoSpaceDN w:val="0"/>
        <w:adjustRightInd w:val="0"/>
        <w:spacing w:after="0" w:line="320" w:lineRule="exact"/>
        <w:ind w:left="567" w:hanging="567"/>
        <w:jc w:val="both"/>
        <w:rPr>
          <w:rFonts w:ascii="Century Gothic" w:hAnsi="Century Gothic" w:cs="Century Gothic"/>
          <w:b/>
          <w:color w:val="002060"/>
          <w:sz w:val="20"/>
          <w:szCs w:val="20"/>
        </w:rPr>
      </w:pPr>
      <w:r w:rsidRPr="002E79B0">
        <w:rPr>
          <w:rFonts w:ascii="Century Gothic" w:hAnsi="Century Gothic" w:cs="Century Gothic"/>
          <w:b/>
          <w:color w:val="002060"/>
          <w:sz w:val="20"/>
          <w:szCs w:val="20"/>
        </w:rPr>
        <w:t>4.</w:t>
      </w:r>
      <w:r w:rsidRPr="002E79B0">
        <w:rPr>
          <w:rFonts w:ascii="Century Gothic" w:hAnsi="Century Gothic" w:cs="Century Gothic"/>
          <w:b/>
          <w:color w:val="002060"/>
          <w:sz w:val="20"/>
          <w:szCs w:val="20"/>
        </w:rPr>
        <w:tab/>
        <w:t xml:space="preserve">Podjetje je analiziralo medsebojni vpliv izpostavljenosti hrupu in trem </w:t>
      </w:r>
      <w:proofErr w:type="spellStart"/>
      <w:r w:rsidRPr="002E79B0">
        <w:rPr>
          <w:rFonts w:ascii="Century Gothic" w:hAnsi="Century Gothic" w:cs="Century Gothic"/>
          <w:b/>
          <w:color w:val="002060"/>
          <w:sz w:val="20"/>
          <w:szCs w:val="20"/>
        </w:rPr>
        <w:t>ototoksičnim</w:t>
      </w:r>
      <w:proofErr w:type="spellEnd"/>
      <w:r w:rsidRPr="002E79B0">
        <w:rPr>
          <w:rFonts w:ascii="Century Gothic" w:hAnsi="Century Gothic" w:cs="Century Gothic"/>
          <w:b/>
          <w:color w:val="002060"/>
          <w:sz w:val="20"/>
          <w:szCs w:val="20"/>
        </w:rPr>
        <w:t xml:space="preserve"> snovem, ki se uporabljajo v delovnem procesu, to so stiren, toluen in ksilen. Za vsako posamezno </w:t>
      </w:r>
      <w:proofErr w:type="spellStart"/>
      <w:r w:rsidRPr="002E79B0">
        <w:rPr>
          <w:rFonts w:ascii="Century Gothic" w:hAnsi="Century Gothic" w:cs="Century Gothic"/>
          <w:b/>
          <w:color w:val="002060"/>
          <w:sz w:val="20"/>
          <w:szCs w:val="20"/>
        </w:rPr>
        <w:t>ototoksično</w:t>
      </w:r>
      <w:proofErr w:type="spellEnd"/>
      <w:r w:rsidRPr="002E79B0">
        <w:rPr>
          <w:rFonts w:ascii="Century Gothic" w:hAnsi="Century Gothic" w:cs="Century Gothic"/>
          <w:b/>
          <w:color w:val="002060"/>
          <w:sz w:val="20"/>
          <w:szCs w:val="20"/>
        </w:rPr>
        <w:t xml:space="preserve"> snov so identificirali kraj uporabe snovi, časovno izpostavljenost in ostale relevantne podatke. Na tej podlagi so sprejeli ustrezne ukrepe.</w:t>
      </w:r>
    </w:p>
    <w:p w:rsidR="00D4061C" w:rsidRPr="002E79B0" w:rsidRDefault="00D4061C" w:rsidP="00D4061C">
      <w:pPr>
        <w:autoSpaceDE w:val="0"/>
        <w:autoSpaceDN w:val="0"/>
        <w:adjustRightInd w:val="0"/>
        <w:spacing w:after="0" w:line="320" w:lineRule="exact"/>
        <w:jc w:val="both"/>
        <w:rPr>
          <w:rFonts w:ascii="Century Gothic" w:hAnsi="Century Gothic" w:cs="Century Gothic"/>
          <w:b/>
          <w:color w:val="002060"/>
          <w:sz w:val="20"/>
          <w:szCs w:val="20"/>
        </w:rPr>
      </w:pPr>
    </w:p>
    <w:p w:rsidR="00D4061C" w:rsidRPr="002E79B0" w:rsidRDefault="00D4061C" w:rsidP="00D4061C">
      <w:pPr>
        <w:autoSpaceDE w:val="0"/>
        <w:autoSpaceDN w:val="0"/>
        <w:adjustRightInd w:val="0"/>
        <w:spacing w:after="0" w:line="320" w:lineRule="exact"/>
        <w:ind w:left="567" w:hanging="567"/>
        <w:jc w:val="both"/>
        <w:rPr>
          <w:rFonts w:ascii="Century Gothic" w:hAnsi="Century Gothic" w:cs="Century Gothic"/>
          <w:b/>
          <w:color w:val="002060"/>
          <w:sz w:val="20"/>
          <w:szCs w:val="20"/>
        </w:rPr>
      </w:pPr>
      <w:r w:rsidRPr="002E79B0">
        <w:rPr>
          <w:rFonts w:ascii="Century Gothic" w:hAnsi="Century Gothic" w:cs="Century Gothic"/>
          <w:b/>
          <w:color w:val="002060"/>
          <w:sz w:val="20"/>
          <w:szCs w:val="20"/>
        </w:rPr>
        <w:t>5.</w:t>
      </w:r>
      <w:r w:rsidRPr="002E79B0">
        <w:rPr>
          <w:rFonts w:ascii="Century Gothic" w:hAnsi="Century Gothic" w:cs="Century Gothic"/>
          <w:b/>
          <w:color w:val="002060"/>
          <w:sz w:val="20"/>
          <w:szCs w:val="20"/>
        </w:rPr>
        <w:tab/>
        <w:t>Po slabo izvedenih bioloških monitoring</w:t>
      </w:r>
      <w:r>
        <w:rPr>
          <w:rFonts w:ascii="Century Gothic" w:hAnsi="Century Gothic" w:cs="Century Gothic"/>
          <w:b/>
          <w:color w:val="002060"/>
          <w:sz w:val="20"/>
          <w:szCs w:val="20"/>
        </w:rPr>
        <w:t>ih</w:t>
      </w:r>
      <w:r w:rsidRPr="002E79B0">
        <w:rPr>
          <w:rFonts w:ascii="Century Gothic" w:hAnsi="Century Gothic" w:cs="Century Gothic"/>
          <w:b/>
          <w:color w:val="002060"/>
          <w:sz w:val="20"/>
          <w:szCs w:val="20"/>
        </w:rPr>
        <w:t xml:space="preserve"> je podjetje sprejelo odločitev, da zamenja izvajalca medicine dela; najelo je Medicino dela Krumpak, </w:t>
      </w:r>
      <w:proofErr w:type="spellStart"/>
      <w:r w:rsidRPr="002E79B0">
        <w:rPr>
          <w:rFonts w:ascii="Century Gothic" w:hAnsi="Century Gothic" w:cs="Century Gothic"/>
          <w:b/>
          <w:color w:val="002060"/>
          <w:sz w:val="20"/>
          <w:szCs w:val="20"/>
        </w:rPr>
        <w:t>d.o.o</w:t>
      </w:r>
      <w:proofErr w:type="spellEnd"/>
      <w:r w:rsidRPr="002E79B0">
        <w:rPr>
          <w:rFonts w:ascii="Century Gothic" w:hAnsi="Century Gothic" w:cs="Century Gothic"/>
          <w:b/>
          <w:color w:val="002060"/>
          <w:sz w:val="20"/>
          <w:szCs w:val="20"/>
        </w:rPr>
        <w:t>., Žalec, ki je uvedla vrsto novosti, na primer:</w:t>
      </w:r>
    </w:p>
    <w:p w:rsidR="00D4061C" w:rsidRPr="002E79B0" w:rsidRDefault="00D4061C" w:rsidP="00D4061C">
      <w:pPr>
        <w:pStyle w:val="Odstavekseznama"/>
        <w:numPr>
          <w:ilvl w:val="0"/>
          <w:numId w:val="1"/>
        </w:numPr>
        <w:autoSpaceDE w:val="0"/>
        <w:autoSpaceDN w:val="0"/>
        <w:adjustRightInd w:val="0"/>
        <w:spacing w:after="0" w:line="320" w:lineRule="exact"/>
        <w:ind w:left="1134" w:hanging="567"/>
        <w:jc w:val="both"/>
        <w:rPr>
          <w:rFonts w:ascii="Century Gothic" w:hAnsi="Century Gothic" w:cs="Century Gothic"/>
          <w:b/>
          <w:color w:val="002060"/>
          <w:sz w:val="20"/>
          <w:szCs w:val="20"/>
        </w:rPr>
      </w:pPr>
      <w:r w:rsidRPr="002E79B0">
        <w:rPr>
          <w:rFonts w:ascii="Century Gothic" w:hAnsi="Century Gothic" w:cs="Century Gothic"/>
          <w:b/>
          <w:color w:val="002060"/>
          <w:sz w:val="20"/>
          <w:szCs w:val="20"/>
        </w:rPr>
        <w:t>ADG preizkus sluha se izvaja pri zdravniških pregledih vseh zaposlenih;</w:t>
      </w:r>
    </w:p>
    <w:p w:rsidR="00D4061C" w:rsidRPr="002E79B0" w:rsidRDefault="00D4061C" w:rsidP="00D4061C">
      <w:pPr>
        <w:pStyle w:val="Odstavekseznama"/>
        <w:numPr>
          <w:ilvl w:val="0"/>
          <w:numId w:val="1"/>
        </w:numPr>
        <w:autoSpaceDE w:val="0"/>
        <w:autoSpaceDN w:val="0"/>
        <w:adjustRightInd w:val="0"/>
        <w:spacing w:after="0" w:line="320" w:lineRule="exact"/>
        <w:ind w:left="1134" w:hanging="567"/>
        <w:jc w:val="both"/>
        <w:rPr>
          <w:rFonts w:ascii="Century Gothic" w:hAnsi="Century Gothic" w:cs="Century Gothic"/>
          <w:b/>
          <w:color w:val="002060"/>
          <w:sz w:val="20"/>
          <w:szCs w:val="20"/>
        </w:rPr>
      </w:pPr>
      <w:r w:rsidRPr="002E79B0">
        <w:rPr>
          <w:rFonts w:ascii="Century Gothic" w:hAnsi="Century Gothic" w:cs="Century Gothic"/>
          <w:b/>
          <w:color w:val="002060"/>
          <w:sz w:val="20"/>
          <w:szCs w:val="20"/>
        </w:rPr>
        <w:t>prav tako zdravniški pregledi vključujejo testiranje na droge, PSA in ščitnični hormon;</w:t>
      </w:r>
    </w:p>
    <w:p w:rsidR="00D4061C" w:rsidRPr="002E79B0" w:rsidRDefault="00D4061C" w:rsidP="00D4061C">
      <w:pPr>
        <w:pStyle w:val="Odstavekseznama"/>
        <w:numPr>
          <w:ilvl w:val="0"/>
          <w:numId w:val="1"/>
        </w:numPr>
        <w:autoSpaceDE w:val="0"/>
        <w:autoSpaceDN w:val="0"/>
        <w:adjustRightInd w:val="0"/>
        <w:spacing w:after="0" w:line="320" w:lineRule="exact"/>
        <w:ind w:left="1134" w:hanging="567"/>
        <w:jc w:val="both"/>
        <w:rPr>
          <w:rFonts w:ascii="Century Gothic" w:hAnsi="Century Gothic" w:cs="Century Gothic"/>
          <w:b/>
          <w:color w:val="002060"/>
          <w:sz w:val="20"/>
          <w:szCs w:val="20"/>
        </w:rPr>
      </w:pPr>
      <w:r w:rsidRPr="002E79B0">
        <w:rPr>
          <w:rFonts w:ascii="Century Gothic" w:hAnsi="Century Gothic" w:cs="Century Gothic"/>
          <w:b/>
          <w:color w:val="002060"/>
          <w:sz w:val="20"/>
          <w:szCs w:val="20"/>
        </w:rPr>
        <w:t xml:space="preserve">redno letno se izvaja poglobljen biološki monitoring pri vseh zaposlenih. </w:t>
      </w:r>
    </w:p>
    <w:p w:rsidR="00D4061C" w:rsidRDefault="00D4061C" w:rsidP="00D4061C">
      <w:pPr>
        <w:autoSpaceDE w:val="0"/>
        <w:autoSpaceDN w:val="0"/>
        <w:adjustRightInd w:val="0"/>
        <w:spacing w:after="0" w:line="320" w:lineRule="exact"/>
        <w:ind w:left="567"/>
        <w:jc w:val="both"/>
        <w:rPr>
          <w:rFonts w:ascii="Century Gothic" w:hAnsi="Century Gothic" w:cs="Century Gothic"/>
          <w:b/>
          <w:color w:val="002060"/>
          <w:sz w:val="20"/>
          <w:szCs w:val="20"/>
        </w:rPr>
      </w:pPr>
    </w:p>
    <w:p w:rsidR="00D4061C" w:rsidRPr="002E79B0" w:rsidRDefault="00D4061C" w:rsidP="00D4061C">
      <w:pPr>
        <w:autoSpaceDE w:val="0"/>
        <w:autoSpaceDN w:val="0"/>
        <w:adjustRightInd w:val="0"/>
        <w:spacing w:after="0" w:line="320" w:lineRule="exact"/>
        <w:ind w:left="567"/>
        <w:jc w:val="both"/>
        <w:rPr>
          <w:rFonts w:ascii="Century Gothic" w:hAnsi="Century Gothic" w:cs="Century Gothic"/>
          <w:b/>
          <w:color w:val="002060"/>
          <w:sz w:val="20"/>
          <w:szCs w:val="20"/>
        </w:rPr>
      </w:pPr>
      <w:r w:rsidRPr="002E79B0">
        <w:rPr>
          <w:rFonts w:ascii="Century Gothic" w:hAnsi="Century Gothic" w:cs="Century Gothic"/>
          <w:b/>
          <w:color w:val="002060"/>
          <w:sz w:val="20"/>
          <w:szCs w:val="20"/>
        </w:rPr>
        <w:t>Končna poročila pooblaščene zdravnice medicine dela o izvedenem biološkem monitoringu, vključno s predlogi ukrepov, so predstavljena na Odboru za varno in zdravo delo ter Svetu delavcev. Na tej podlagi se je ustrezno revidirala ocena tveganja za posamezna delovna mesta in pripravili ukrepi. Zdravnica medicine dela individualne rezultate meritev vedno predstavi tudi vsem zaposlenim, vključenim v izvedbo biološkega monitoringa.</w:t>
      </w:r>
    </w:p>
    <w:p w:rsidR="00D4061C" w:rsidRPr="002E79B0" w:rsidRDefault="00D4061C" w:rsidP="00D4061C">
      <w:pPr>
        <w:autoSpaceDE w:val="0"/>
        <w:autoSpaceDN w:val="0"/>
        <w:adjustRightInd w:val="0"/>
        <w:spacing w:after="0" w:line="320" w:lineRule="exact"/>
        <w:jc w:val="both"/>
        <w:rPr>
          <w:rFonts w:ascii="Century Gothic" w:hAnsi="Century Gothic" w:cs="Century Gothic"/>
          <w:b/>
          <w:color w:val="002060"/>
          <w:sz w:val="20"/>
          <w:szCs w:val="20"/>
        </w:rPr>
      </w:pPr>
    </w:p>
    <w:p w:rsidR="00D4061C" w:rsidRPr="009B6712" w:rsidRDefault="00D4061C" w:rsidP="00D4061C">
      <w:pPr>
        <w:autoSpaceDE w:val="0"/>
        <w:autoSpaceDN w:val="0"/>
        <w:adjustRightInd w:val="0"/>
        <w:spacing w:after="0" w:line="320" w:lineRule="exact"/>
        <w:jc w:val="both"/>
        <w:rPr>
          <w:rFonts w:ascii="Century Gothic" w:hAnsi="Century Gothic" w:cs="Century Gothic"/>
          <w:color w:val="000000"/>
          <w:sz w:val="20"/>
          <w:szCs w:val="20"/>
        </w:rPr>
      </w:pPr>
      <w:r>
        <w:rPr>
          <w:rFonts w:ascii="Century Gothic" w:hAnsi="Century Gothic" w:cs="Century Gothic"/>
          <w:b/>
          <w:color w:val="002060"/>
          <w:sz w:val="20"/>
          <w:szCs w:val="20"/>
        </w:rPr>
        <w:t>S</w:t>
      </w:r>
      <w:r w:rsidRPr="002E79B0">
        <w:rPr>
          <w:rFonts w:ascii="Century Gothic" w:hAnsi="Century Gothic" w:cs="Century Gothic"/>
          <w:b/>
          <w:color w:val="002060"/>
          <w:sz w:val="20"/>
          <w:szCs w:val="20"/>
        </w:rPr>
        <w:t xml:space="preserve">kladu z odločitvijo komisije </w:t>
      </w:r>
      <w:r>
        <w:rPr>
          <w:rFonts w:ascii="Century Gothic" w:hAnsi="Century Gothic" w:cs="Century Gothic"/>
          <w:b/>
          <w:color w:val="002060"/>
          <w:sz w:val="20"/>
          <w:szCs w:val="20"/>
        </w:rPr>
        <w:t xml:space="preserve">je </w:t>
      </w:r>
      <w:r w:rsidRPr="002E79B0">
        <w:rPr>
          <w:rFonts w:ascii="Century Gothic" w:hAnsi="Century Gothic" w:cs="Century Gothic"/>
          <w:b/>
          <w:color w:val="002060"/>
          <w:sz w:val="20"/>
          <w:szCs w:val="20"/>
        </w:rPr>
        <w:t>Ministrstv</w:t>
      </w:r>
      <w:r>
        <w:rPr>
          <w:rFonts w:ascii="Century Gothic" w:hAnsi="Century Gothic" w:cs="Century Gothic"/>
          <w:b/>
          <w:color w:val="002060"/>
          <w:sz w:val="20"/>
          <w:szCs w:val="20"/>
        </w:rPr>
        <w:t>o</w:t>
      </w:r>
      <w:r w:rsidRPr="002E79B0">
        <w:rPr>
          <w:rFonts w:ascii="Century Gothic" w:hAnsi="Century Gothic" w:cs="Century Gothic"/>
          <w:b/>
          <w:color w:val="002060"/>
          <w:sz w:val="20"/>
          <w:szCs w:val="20"/>
        </w:rPr>
        <w:t xml:space="preserve"> za delo, družino, socialne zadeve in enake možnosti ta primer dobre prakse prijavilo na evropsko tekmovanje. Prejemnik evropskih nagrad in priznanj bodo razglaš</w:t>
      </w:r>
      <w:r>
        <w:rPr>
          <w:rFonts w:ascii="Century Gothic" w:hAnsi="Century Gothic" w:cs="Century Gothic"/>
          <w:b/>
          <w:color w:val="002060"/>
          <w:sz w:val="20"/>
          <w:szCs w:val="20"/>
        </w:rPr>
        <w:t xml:space="preserve">eni meseca novembra v </w:t>
      </w:r>
      <w:r w:rsidRPr="00D304D6">
        <w:rPr>
          <w:rFonts w:ascii="Century Gothic" w:hAnsi="Century Gothic" w:cs="Century Gothic"/>
          <w:b/>
          <w:color w:val="002060"/>
          <w:sz w:val="20"/>
          <w:szCs w:val="20"/>
        </w:rPr>
        <w:t xml:space="preserve">Bilbau, kjer bo potekal </w:t>
      </w:r>
      <w:r w:rsidRPr="002E79B0">
        <w:rPr>
          <w:rFonts w:ascii="Century Gothic" w:hAnsi="Century Gothic" w:cs="Century Gothic"/>
          <w:b/>
          <w:color w:val="002060"/>
          <w:sz w:val="20"/>
          <w:szCs w:val="20"/>
        </w:rPr>
        <w:t>vrh, s katerim se bo</w:t>
      </w:r>
      <w:r>
        <w:rPr>
          <w:rFonts w:ascii="Century Gothic" w:hAnsi="Century Gothic" w:cs="Century Gothic"/>
          <w:b/>
          <w:color w:val="002060"/>
          <w:sz w:val="20"/>
          <w:szCs w:val="20"/>
        </w:rPr>
        <w:t xml:space="preserve"> zaključila evropska kampanja »</w:t>
      </w:r>
      <w:r w:rsidRPr="002E79B0">
        <w:rPr>
          <w:rFonts w:ascii="Century Gothic" w:hAnsi="Century Gothic" w:cs="Century Gothic"/>
          <w:b/>
          <w:color w:val="002060"/>
          <w:sz w:val="20"/>
          <w:szCs w:val="20"/>
        </w:rPr>
        <w:t xml:space="preserve">Zdravo delovno okolje 2018-2019: Varno ravnajmo z nevarnimi kemičnimi </w:t>
      </w:r>
      <w:r>
        <w:rPr>
          <w:rFonts w:ascii="Century Gothic" w:hAnsi="Century Gothic" w:cs="Century Gothic"/>
          <w:b/>
          <w:color w:val="002060"/>
          <w:sz w:val="20"/>
          <w:szCs w:val="20"/>
        </w:rPr>
        <w:t>snovmi za zdrava delovna mesta«</w:t>
      </w:r>
      <w:r w:rsidRPr="002E79B0">
        <w:rPr>
          <w:rFonts w:ascii="Century Gothic" w:hAnsi="Century Gothic" w:cs="Century Gothic"/>
          <w:b/>
          <w:color w:val="002060"/>
          <w:sz w:val="20"/>
          <w:szCs w:val="20"/>
        </w:rPr>
        <w:t>.</w:t>
      </w:r>
      <w:r w:rsidRPr="002E79B0">
        <w:rPr>
          <w:rFonts w:ascii="Century Gothic" w:hAnsi="Century Gothic" w:cs="Century Gothic"/>
          <w:color w:val="002060"/>
          <w:sz w:val="20"/>
          <w:szCs w:val="20"/>
        </w:rPr>
        <w:t xml:space="preserve"> </w:t>
      </w:r>
    </w:p>
    <w:p w:rsidR="005C0989" w:rsidRDefault="005C0989"/>
    <w:sectPr w:rsidR="005C0989" w:rsidSect="000423C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0238C"/>
    <w:multiLevelType w:val="hybridMultilevel"/>
    <w:tmpl w:val="C3FAC3D4"/>
    <w:lvl w:ilvl="0" w:tplc="A44ED0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1C"/>
    <w:rsid w:val="000423C7"/>
    <w:rsid w:val="005C0989"/>
    <w:rsid w:val="008B7705"/>
    <w:rsid w:val="00D406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B622"/>
  <w15:chartTrackingRefBased/>
  <w15:docId w15:val="{D06325D2-AF39-4964-BA01-D4743F31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061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40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3300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2019-09-23T14:50:00Z</dcterms:created>
  <dcterms:modified xsi:type="dcterms:W3CDTF">2019-09-23T14:58:00Z</dcterms:modified>
</cp:coreProperties>
</file>